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6B61" w14:textId="77777777" w:rsidR="00DB1E5A" w:rsidRDefault="00DB1E5A" w:rsidP="00DB1E5A">
      <w:pPr>
        <w:widowControl/>
        <w:jc w:val="left"/>
        <w:outlineLvl w:val="1"/>
        <w:rPr>
          <w:rFonts w:ascii="黑体" w:eastAsia="黑体" w:hAnsi="ˎ̥" w:cs="宋体" w:hint="eastAsia"/>
          <w:bCs/>
          <w:color w:val="000000"/>
          <w:kern w:val="0"/>
          <w:sz w:val="36"/>
          <w:szCs w:val="36"/>
        </w:rPr>
      </w:pPr>
      <w:r>
        <w:rPr>
          <w:rFonts w:ascii="黑体" w:eastAsia="黑体" w:hAnsi="ˎ̥" w:cs="宋体" w:hint="eastAsia"/>
          <w:bCs/>
          <w:color w:val="000000"/>
          <w:kern w:val="0"/>
          <w:sz w:val="36"/>
          <w:szCs w:val="36"/>
        </w:rPr>
        <w:t xml:space="preserve">附件： </w:t>
      </w:r>
      <w:r>
        <w:rPr>
          <w:rFonts w:ascii="黑体" w:eastAsia="黑体" w:hAnsi="ˎ̥" w:cs="宋体"/>
          <w:bCs/>
          <w:color w:val="000000"/>
          <w:kern w:val="0"/>
          <w:sz w:val="36"/>
          <w:szCs w:val="36"/>
        </w:rPr>
        <w:t xml:space="preserve">                  </w:t>
      </w:r>
      <w:r>
        <w:rPr>
          <w:rFonts w:ascii="黑体" w:eastAsia="黑体" w:hAnsi="ˎ̥" w:cs="宋体" w:hint="eastAsia"/>
          <w:bCs/>
          <w:color w:val="000000"/>
          <w:kern w:val="0"/>
          <w:sz w:val="36"/>
          <w:szCs w:val="36"/>
        </w:rPr>
        <w:t>房县“十四五”应急管理重点项目计划表</w:t>
      </w:r>
    </w:p>
    <w:tbl>
      <w:tblPr>
        <w:tblStyle w:val="a3"/>
        <w:tblW w:w="1490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26"/>
        <w:gridCol w:w="900"/>
        <w:gridCol w:w="708"/>
        <w:gridCol w:w="7875"/>
        <w:gridCol w:w="753"/>
        <w:gridCol w:w="804"/>
        <w:gridCol w:w="816"/>
        <w:gridCol w:w="600"/>
        <w:gridCol w:w="727"/>
        <w:gridCol w:w="638"/>
        <w:gridCol w:w="655"/>
      </w:tblGrid>
      <w:tr w:rsidR="00DB1E5A" w14:paraId="77D27138" w14:textId="77777777" w:rsidTr="002C4859">
        <w:trPr>
          <w:trHeight w:val="794"/>
          <w:jc w:val="center"/>
        </w:trPr>
        <w:tc>
          <w:tcPr>
            <w:tcW w:w="426" w:type="dxa"/>
            <w:vAlign w:val="center"/>
          </w:tcPr>
          <w:p w14:paraId="3FD75662" w14:textId="77777777" w:rsidR="00DB1E5A" w:rsidRDefault="00DB1E5A" w:rsidP="002C485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序号</w:t>
            </w:r>
          </w:p>
        </w:tc>
        <w:tc>
          <w:tcPr>
            <w:tcW w:w="900" w:type="dxa"/>
            <w:vAlign w:val="center"/>
          </w:tcPr>
          <w:p w14:paraId="4319C7E4" w14:textId="77777777" w:rsidR="00DB1E5A" w:rsidRDefault="00DB1E5A" w:rsidP="002C485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名称项目</w:t>
            </w:r>
          </w:p>
        </w:tc>
        <w:tc>
          <w:tcPr>
            <w:tcW w:w="708" w:type="dxa"/>
            <w:vAlign w:val="center"/>
          </w:tcPr>
          <w:p w14:paraId="4F164AF2" w14:textId="77777777" w:rsidR="00DB1E5A" w:rsidRDefault="00DB1E5A" w:rsidP="002C4859">
            <w:pPr>
              <w:spacing w:line="180" w:lineRule="exac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建设性质 （续建/新建）</w:t>
            </w:r>
          </w:p>
        </w:tc>
        <w:tc>
          <w:tcPr>
            <w:tcW w:w="7875" w:type="dxa"/>
            <w:vAlign w:val="center"/>
          </w:tcPr>
          <w:p w14:paraId="25460CF1" w14:textId="77777777" w:rsidR="00DB1E5A" w:rsidRDefault="00DB1E5A" w:rsidP="002C485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主要建设内容及规模</w:t>
            </w:r>
          </w:p>
        </w:tc>
        <w:tc>
          <w:tcPr>
            <w:tcW w:w="753" w:type="dxa"/>
            <w:vAlign w:val="center"/>
          </w:tcPr>
          <w:p w14:paraId="0B6B4A07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建设地点</w:t>
            </w:r>
          </w:p>
        </w:tc>
        <w:tc>
          <w:tcPr>
            <w:tcW w:w="804" w:type="dxa"/>
            <w:vAlign w:val="center"/>
          </w:tcPr>
          <w:p w14:paraId="2E03A52B" w14:textId="77777777" w:rsidR="00DB1E5A" w:rsidRDefault="00DB1E5A" w:rsidP="002C485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总投资</w:t>
            </w:r>
          </w:p>
        </w:tc>
        <w:tc>
          <w:tcPr>
            <w:tcW w:w="816" w:type="dxa"/>
            <w:vAlign w:val="center"/>
          </w:tcPr>
          <w:p w14:paraId="5CE4260E" w14:textId="77777777" w:rsidR="00DB1E5A" w:rsidRDefault="00DB1E5A" w:rsidP="002C4859">
            <w:pPr>
              <w:tabs>
                <w:tab w:val="left" w:pos="274"/>
              </w:tabs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“十四五”完成投资</w:t>
            </w:r>
          </w:p>
        </w:tc>
        <w:tc>
          <w:tcPr>
            <w:tcW w:w="600" w:type="dxa"/>
            <w:vAlign w:val="center"/>
          </w:tcPr>
          <w:p w14:paraId="3794D335" w14:textId="77777777" w:rsidR="00DB1E5A" w:rsidRDefault="00DB1E5A" w:rsidP="002C4859">
            <w:pPr>
              <w:tabs>
                <w:tab w:val="left" w:pos="387"/>
              </w:tabs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资金来源</w:t>
            </w:r>
          </w:p>
        </w:tc>
        <w:tc>
          <w:tcPr>
            <w:tcW w:w="727" w:type="dxa"/>
            <w:vAlign w:val="center"/>
          </w:tcPr>
          <w:p w14:paraId="63777636" w14:textId="77777777" w:rsidR="00DB1E5A" w:rsidRDefault="00DB1E5A" w:rsidP="002C485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投资主体</w:t>
            </w:r>
          </w:p>
        </w:tc>
        <w:tc>
          <w:tcPr>
            <w:tcW w:w="638" w:type="dxa"/>
            <w:vAlign w:val="center"/>
          </w:tcPr>
          <w:p w14:paraId="78FEED46" w14:textId="77777777" w:rsidR="00DB1E5A" w:rsidRDefault="00DB1E5A" w:rsidP="002C485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建设年限</w:t>
            </w:r>
          </w:p>
        </w:tc>
        <w:tc>
          <w:tcPr>
            <w:tcW w:w="655" w:type="dxa"/>
            <w:vAlign w:val="center"/>
          </w:tcPr>
          <w:p w14:paraId="66E199B4" w14:textId="77777777" w:rsidR="00DB1E5A" w:rsidRDefault="00DB1E5A" w:rsidP="002C485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进展情况</w:t>
            </w:r>
          </w:p>
        </w:tc>
      </w:tr>
      <w:tr w:rsidR="00DB1E5A" w14:paraId="474A2F81" w14:textId="77777777" w:rsidTr="002C4859">
        <w:trPr>
          <w:trHeight w:val="1962"/>
          <w:jc w:val="center"/>
        </w:trPr>
        <w:tc>
          <w:tcPr>
            <w:tcW w:w="426" w:type="dxa"/>
            <w:vAlign w:val="center"/>
          </w:tcPr>
          <w:p w14:paraId="5F4E6196" w14:textId="77777777" w:rsidR="00DB1E5A" w:rsidRDefault="00DB1E5A" w:rsidP="002C485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14:paraId="5D02953A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鄂西北生产生活应急物资储备中心建设项目</w:t>
            </w:r>
          </w:p>
        </w:tc>
        <w:tc>
          <w:tcPr>
            <w:tcW w:w="708" w:type="dxa"/>
            <w:vAlign w:val="center"/>
          </w:tcPr>
          <w:p w14:paraId="4723B4D3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新建</w:t>
            </w:r>
          </w:p>
        </w:tc>
        <w:tc>
          <w:tcPr>
            <w:tcW w:w="7875" w:type="dxa"/>
            <w:vAlign w:val="center"/>
          </w:tcPr>
          <w:p w14:paraId="3FDCEBED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总占地面积33021.95平方米约（49.532亩）,总建设规模为6367平方米。</w:t>
            </w:r>
          </w:p>
          <w:p w14:paraId="1953C4CF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1、基础设施建设主要包括储备库、调度中心、辅助用房，另设应急物资晾晒场、应急队伍训练场、观察场、停车场、停机坪等。其中储备库建筑面积4072平方米，共计四座，包括库房3320平方米、生产辅助用房277平方米、管理用房285平方米、附属用房190平方米；调度中心建筑面积2000平方米，主要用于战时应急救援指挥调度；辅助用房建筑面积295平方米，主要服务于停机坪；应急队伍训练场占地2300平方米；应急物资晾晒场占地1974平方米；室外货场占地2160平方米；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观察场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占地1500平方米。2、应急储备物资主要包括生产生活物资、水旱灾害物资、防汛抗旱物资、地震地灾物资、森林防火救灾物资、医疗急救物资。</w:t>
            </w:r>
          </w:p>
        </w:tc>
        <w:tc>
          <w:tcPr>
            <w:tcW w:w="753" w:type="dxa"/>
            <w:vAlign w:val="center"/>
          </w:tcPr>
          <w:p w14:paraId="3DB1E748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红塔镇</w:t>
            </w:r>
          </w:p>
        </w:tc>
        <w:tc>
          <w:tcPr>
            <w:tcW w:w="804" w:type="dxa"/>
            <w:vAlign w:val="center"/>
          </w:tcPr>
          <w:p w14:paraId="6D0283D4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13166.08万</w:t>
            </w:r>
          </w:p>
        </w:tc>
        <w:tc>
          <w:tcPr>
            <w:tcW w:w="816" w:type="dxa"/>
            <w:vAlign w:val="center"/>
          </w:tcPr>
          <w:p w14:paraId="14885195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13166.08万</w:t>
            </w:r>
          </w:p>
        </w:tc>
        <w:tc>
          <w:tcPr>
            <w:tcW w:w="600" w:type="dxa"/>
            <w:vAlign w:val="center"/>
          </w:tcPr>
          <w:p w14:paraId="4CAE7474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中央投资</w:t>
            </w:r>
          </w:p>
        </w:tc>
        <w:tc>
          <w:tcPr>
            <w:tcW w:w="727" w:type="dxa"/>
            <w:vAlign w:val="center"/>
          </w:tcPr>
          <w:p w14:paraId="5BB6703D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房县人民政府</w:t>
            </w:r>
          </w:p>
        </w:tc>
        <w:tc>
          <w:tcPr>
            <w:tcW w:w="638" w:type="dxa"/>
            <w:vAlign w:val="center"/>
          </w:tcPr>
          <w:p w14:paraId="00FCB5CC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2021-2025</w:t>
            </w:r>
          </w:p>
        </w:tc>
        <w:tc>
          <w:tcPr>
            <w:tcW w:w="655" w:type="dxa"/>
            <w:vAlign w:val="center"/>
          </w:tcPr>
          <w:p w14:paraId="79D6FA38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已纳入省项目建设库</w:t>
            </w:r>
          </w:p>
        </w:tc>
      </w:tr>
      <w:tr w:rsidR="00DB1E5A" w14:paraId="4D21F657" w14:textId="77777777" w:rsidTr="002C4859">
        <w:trPr>
          <w:trHeight w:val="1720"/>
          <w:jc w:val="center"/>
        </w:trPr>
        <w:tc>
          <w:tcPr>
            <w:tcW w:w="426" w:type="dxa"/>
            <w:vAlign w:val="center"/>
          </w:tcPr>
          <w:p w14:paraId="040D424E" w14:textId="77777777" w:rsidR="00DB1E5A" w:rsidRDefault="00DB1E5A" w:rsidP="002C485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14:paraId="0BB56708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房县森林防灭火应急能力建设项目</w:t>
            </w:r>
          </w:p>
        </w:tc>
        <w:tc>
          <w:tcPr>
            <w:tcW w:w="708" w:type="dxa"/>
            <w:vAlign w:val="center"/>
          </w:tcPr>
          <w:p w14:paraId="493E5654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新建</w:t>
            </w:r>
          </w:p>
        </w:tc>
        <w:tc>
          <w:tcPr>
            <w:tcW w:w="7875" w:type="dxa"/>
            <w:vAlign w:val="center"/>
          </w:tcPr>
          <w:p w14:paraId="7782A5BC" w14:textId="77777777" w:rsidR="00DB1E5A" w:rsidRDefault="00DB1E5A" w:rsidP="002C4859">
            <w:pPr>
              <w:spacing w:line="240" w:lineRule="exac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1、基础设施建设。按30人的森林专业扑火队伍，新建营房1处，按30平方米/人，建筑面积900平方米；购置营房配套设备(包括训练设备和办公设备等)；建室外实训场地1000平方米，购置场地训练设施1套。</w:t>
            </w:r>
          </w:p>
          <w:p w14:paraId="6A1D199A" w14:textId="77777777" w:rsidR="00DB1E5A" w:rsidRDefault="00DB1E5A" w:rsidP="002C4859">
            <w:pPr>
              <w:spacing w:line="240" w:lineRule="exac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2、装备建设。购置森林消防水车、巡护摩托车、无人机、往复式灭火水枪、水泵、发电机、对讲机、望远镜、风力灭火机、风水灭火机、高压细水雾灭火机、单兵装备、割灌机、油锯等森林灭火现代化装备。</w:t>
            </w:r>
          </w:p>
          <w:p w14:paraId="796C0FF8" w14:textId="77777777" w:rsidR="00DB1E5A" w:rsidRDefault="00DB1E5A" w:rsidP="002C4859">
            <w:pPr>
              <w:spacing w:line="240" w:lineRule="exac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3、水灭火设施建设。按取水半径5-10公里配套建设25处以水灭火取水点，并在重点林区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建固定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蓄水池25个。</w:t>
            </w:r>
          </w:p>
          <w:p w14:paraId="41AD93EE" w14:textId="77777777" w:rsidR="00DB1E5A" w:rsidRDefault="00DB1E5A" w:rsidP="002C4859">
            <w:pPr>
              <w:spacing w:line="240" w:lineRule="exact"/>
              <w:rPr>
                <w:rFonts w:ascii="仿宋_GB2312" w:eastAsia="仿宋_GB2312" w:hAnsi="仿宋_GB2312" w:cs="仿宋_GB2312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4、森林火灾视频监控系统。建设视频监控点60个，传输系统，指挥平台等。</w:t>
            </w:r>
          </w:p>
        </w:tc>
        <w:tc>
          <w:tcPr>
            <w:tcW w:w="753" w:type="dxa"/>
            <w:vAlign w:val="center"/>
          </w:tcPr>
          <w:p w14:paraId="3B10EE99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20个乡镇</w:t>
            </w:r>
          </w:p>
        </w:tc>
        <w:tc>
          <w:tcPr>
            <w:tcW w:w="804" w:type="dxa"/>
            <w:vAlign w:val="center"/>
          </w:tcPr>
          <w:p w14:paraId="139E34F5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4000万</w:t>
            </w:r>
          </w:p>
        </w:tc>
        <w:tc>
          <w:tcPr>
            <w:tcW w:w="816" w:type="dxa"/>
            <w:vAlign w:val="center"/>
          </w:tcPr>
          <w:p w14:paraId="37625885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4000万</w:t>
            </w:r>
          </w:p>
        </w:tc>
        <w:tc>
          <w:tcPr>
            <w:tcW w:w="600" w:type="dxa"/>
            <w:vAlign w:val="center"/>
          </w:tcPr>
          <w:p w14:paraId="52EAC506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中央投资</w:t>
            </w:r>
          </w:p>
        </w:tc>
        <w:tc>
          <w:tcPr>
            <w:tcW w:w="727" w:type="dxa"/>
            <w:vAlign w:val="center"/>
          </w:tcPr>
          <w:p w14:paraId="139567CD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房县人民政府</w:t>
            </w:r>
          </w:p>
        </w:tc>
        <w:tc>
          <w:tcPr>
            <w:tcW w:w="638" w:type="dxa"/>
            <w:vAlign w:val="center"/>
          </w:tcPr>
          <w:p w14:paraId="65BBD72C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2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2021-2025</w:t>
            </w:r>
          </w:p>
        </w:tc>
        <w:tc>
          <w:tcPr>
            <w:tcW w:w="655" w:type="dxa"/>
            <w:vAlign w:val="center"/>
          </w:tcPr>
          <w:p w14:paraId="723A998F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编制可行性报告</w:t>
            </w:r>
          </w:p>
        </w:tc>
      </w:tr>
      <w:tr w:rsidR="00DB1E5A" w14:paraId="09F69A6E" w14:textId="77777777" w:rsidTr="002C4859">
        <w:trPr>
          <w:trHeight w:val="866"/>
          <w:jc w:val="center"/>
        </w:trPr>
        <w:tc>
          <w:tcPr>
            <w:tcW w:w="426" w:type="dxa"/>
            <w:vAlign w:val="center"/>
          </w:tcPr>
          <w:p w14:paraId="2AF436F5" w14:textId="77777777" w:rsidR="00DB1E5A" w:rsidRDefault="00DB1E5A" w:rsidP="002C485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</w:tcPr>
          <w:p w14:paraId="75ED1630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房县综合防灾减灾示范工程项目</w:t>
            </w:r>
          </w:p>
        </w:tc>
        <w:tc>
          <w:tcPr>
            <w:tcW w:w="708" w:type="dxa"/>
            <w:vAlign w:val="center"/>
          </w:tcPr>
          <w:p w14:paraId="237930B1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新建</w:t>
            </w:r>
          </w:p>
        </w:tc>
        <w:tc>
          <w:tcPr>
            <w:tcW w:w="7875" w:type="dxa"/>
          </w:tcPr>
          <w:p w14:paraId="7B4DB683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</w:p>
          <w:p w14:paraId="6F5FB2FA" w14:textId="77777777" w:rsidR="00DB1E5A" w:rsidRDefault="00DB1E5A" w:rsidP="00DB1E5A">
            <w:pPr>
              <w:numPr>
                <w:ilvl w:val="0"/>
                <w:numId w:val="1"/>
              </w:num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建成总面积12万㎡的4个标准化城区应急避难场所。</w:t>
            </w:r>
          </w:p>
          <w:p w14:paraId="45621688" w14:textId="77777777" w:rsidR="00DB1E5A" w:rsidRDefault="00DB1E5A" w:rsidP="00DB1E5A">
            <w:pPr>
              <w:numPr>
                <w:ilvl w:val="0"/>
                <w:numId w:val="1"/>
              </w:num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在全县20乡镇分别建设2个综合防灾减灾示范社区（村）。</w:t>
            </w:r>
          </w:p>
        </w:tc>
        <w:tc>
          <w:tcPr>
            <w:tcW w:w="753" w:type="dxa"/>
            <w:vAlign w:val="center"/>
          </w:tcPr>
          <w:p w14:paraId="5F074708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20个乡镇</w:t>
            </w:r>
          </w:p>
        </w:tc>
        <w:tc>
          <w:tcPr>
            <w:tcW w:w="804" w:type="dxa"/>
            <w:vAlign w:val="center"/>
          </w:tcPr>
          <w:p w14:paraId="353CDFC3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5500万</w:t>
            </w:r>
          </w:p>
        </w:tc>
        <w:tc>
          <w:tcPr>
            <w:tcW w:w="816" w:type="dxa"/>
            <w:vAlign w:val="center"/>
          </w:tcPr>
          <w:p w14:paraId="7B611E38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5500万</w:t>
            </w:r>
          </w:p>
        </w:tc>
        <w:tc>
          <w:tcPr>
            <w:tcW w:w="600" w:type="dxa"/>
            <w:vAlign w:val="center"/>
          </w:tcPr>
          <w:p w14:paraId="57D13723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中央投资</w:t>
            </w:r>
          </w:p>
        </w:tc>
        <w:tc>
          <w:tcPr>
            <w:tcW w:w="727" w:type="dxa"/>
            <w:vAlign w:val="center"/>
          </w:tcPr>
          <w:p w14:paraId="103D3008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房县人民政府</w:t>
            </w:r>
          </w:p>
        </w:tc>
        <w:tc>
          <w:tcPr>
            <w:tcW w:w="638" w:type="dxa"/>
            <w:vAlign w:val="center"/>
          </w:tcPr>
          <w:p w14:paraId="16684F1E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2021-2025</w:t>
            </w:r>
          </w:p>
        </w:tc>
        <w:tc>
          <w:tcPr>
            <w:tcW w:w="655" w:type="dxa"/>
            <w:vAlign w:val="center"/>
          </w:tcPr>
          <w:p w14:paraId="3AAFEBD2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策划</w:t>
            </w:r>
          </w:p>
        </w:tc>
      </w:tr>
      <w:tr w:rsidR="00DB1E5A" w14:paraId="1064E051" w14:textId="77777777" w:rsidTr="002C4859">
        <w:trPr>
          <w:jc w:val="center"/>
        </w:trPr>
        <w:tc>
          <w:tcPr>
            <w:tcW w:w="426" w:type="dxa"/>
            <w:vAlign w:val="center"/>
          </w:tcPr>
          <w:p w14:paraId="548F17D8" w14:textId="77777777" w:rsidR="00DB1E5A" w:rsidRDefault="00DB1E5A" w:rsidP="002C4859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</w:tcPr>
          <w:p w14:paraId="1092A7EB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 xml:space="preserve">房县智慧化应急指挥中心建设项目 </w:t>
            </w:r>
          </w:p>
        </w:tc>
        <w:tc>
          <w:tcPr>
            <w:tcW w:w="708" w:type="dxa"/>
            <w:vAlign w:val="center"/>
          </w:tcPr>
          <w:p w14:paraId="65408BCE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新建</w:t>
            </w:r>
          </w:p>
        </w:tc>
        <w:tc>
          <w:tcPr>
            <w:tcW w:w="7875" w:type="dxa"/>
            <w:vAlign w:val="center"/>
          </w:tcPr>
          <w:p w14:paraId="784048D5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1、应急指挥场所建设:应急指挥大厅、值班室、会商室、新闻发布厅、保障室、机房等基础设施。</w:t>
            </w:r>
          </w:p>
          <w:p w14:paraId="5536FBE7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2、基础支撑系统:显示、视频会议、融合通信、会议扩声、集中控制等系统。</w:t>
            </w:r>
          </w:p>
        </w:tc>
        <w:tc>
          <w:tcPr>
            <w:tcW w:w="753" w:type="dxa"/>
            <w:vAlign w:val="center"/>
          </w:tcPr>
          <w:p w14:paraId="396AB5BE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城关镇</w:t>
            </w:r>
          </w:p>
        </w:tc>
        <w:tc>
          <w:tcPr>
            <w:tcW w:w="804" w:type="dxa"/>
            <w:vAlign w:val="center"/>
          </w:tcPr>
          <w:p w14:paraId="4DCB1848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1000万</w:t>
            </w:r>
          </w:p>
        </w:tc>
        <w:tc>
          <w:tcPr>
            <w:tcW w:w="816" w:type="dxa"/>
            <w:vAlign w:val="center"/>
          </w:tcPr>
          <w:p w14:paraId="036F6F55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1000万</w:t>
            </w:r>
          </w:p>
        </w:tc>
        <w:tc>
          <w:tcPr>
            <w:tcW w:w="600" w:type="dxa"/>
            <w:vAlign w:val="center"/>
          </w:tcPr>
          <w:p w14:paraId="650EB5F1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中央投资</w:t>
            </w:r>
          </w:p>
        </w:tc>
        <w:tc>
          <w:tcPr>
            <w:tcW w:w="727" w:type="dxa"/>
            <w:vAlign w:val="center"/>
          </w:tcPr>
          <w:p w14:paraId="0066C2E2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房县人民政府</w:t>
            </w:r>
          </w:p>
        </w:tc>
        <w:tc>
          <w:tcPr>
            <w:tcW w:w="638" w:type="dxa"/>
            <w:vAlign w:val="center"/>
          </w:tcPr>
          <w:p w14:paraId="014F13E6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2021-2025</w:t>
            </w:r>
          </w:p>
        </w:tc>
        <w:tc>
          <w:tcPr>
            <w:tcW w:w="655" w:type="dxa"/>
            <w:vAlign w:val="center"/>
          </w:tcPr>
          <w:p w14:paraId="51BB1015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实施中</w:t>
            </w:r>
          </w:p>
        </w:tc>
      </w:tr>
      <w:tr w:rsidR="00DB1E5A" w14:paraId="3BCEF0D2" w14:textId="77777777" w:rsidTr="002C4859">
        <w:trPr>
          <w:trHeight w:val="976"/>
          <w:jc w:val="center"/>
        </w:trPr>
        <w:tc>
          <w:tcPr>
            <w:tcW w:w="426" w:type="dxa"/>
            <w:vAlign w:val="center"/>
          </w:tcPr>
          <w:p w14:paraId="08FE44B1" w14:textId="77777777" w:rsidR="00DB1E5A" w:rsidRDefault="00DB1E5A" w:rsidP="002C485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5</w:t>
            </w:r>
          </w:p>
        </w:tc>
        <w:tc>
          <w:tcPr>
            <w:tcW w:w="900" w:type="dxa"/>
            <w:vAlign w:val="center"/>
          </w:tcPr>
          <w:p w14:paraId="1D9DF5CC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房县第二消防站（城西）</w:t>
            </w:r>
          </w:p>
        </w:tc>
        <w:tc>
          <w:tcPr>
            <w:tcW w:w="708" w:type="dxa"/>
            <w:vAlign w:val="center"/>
          </w:tcPr>
          <w:p w14:paraId="4FEB4F20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新建</w:t>
            </w:r>
          </w:p>
        </w:tc>
        <w:tc>
          <w:tcPr>
            <w:tcW w:w="7875" w:type="dxa"/>
            <w:vAlign w:val="center"/>
          </w:tcPr>
          <w:p w14:paraId="11476B6D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计划在房县城西侧建设第二消防站，项目位于房陵大道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中西关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社区一组、县国土局南侧，占地面积共8.36亩，建筑面积约2500平方米，项目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含主体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工程建设、外网建设、消防装备器材配备，达到执勤备战要求，总投入约1500万元。</w:t>
            </w:r>
          </w:p>
        </w:tc>
        <w:tc>
          <w:tcPr>
            <w:tcW w:w="753" w:type="dxa"/>
            <w:vAlign w:val="center"/>
          </w:tcPr>
          <w:p w14:paraId="7BF0DE2E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城关镇</w:t>
            </w:r>
          </w:p>
        </w:tc>
        <w:tc>
          <w:tcPr>
            <w:tcW w:w="804" w:type="dxa"/>
            <w:vAlign w:val="center"/>
          </w:tcPr>
          <w:p w14:paraId="628883A5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1500万</w:t>
            </w:r>
          </w:p>
        </w:tc>
        <w:tc>
          <w:tcPr>
            <w:tcW w:w="816" w:type="dxa"/>
            <w:vAlign w:val="center"/>
          </w:tcPr>
          <w:p w14:paraId="2A2F3160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1500万</w:t>
            </w:r>
          </w:p>
        </w:tc>
        <w:tc>
          <w:tcPr>
            <w:tcW w:w="600" w:type="dxa"/>
            <w:vAlign w:val="center"/>
          </w:tcPr>
          <w:p w14:paraId="6F8600F2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中央投资</w:t>
            </w:r>
          </w:p>
        </w:tc>
        <w:tc>
          <w:tcPr>
            <w:tcW w:w="727" w:type="dxa"/>
            <w:vAlign w:val="center"/>
          </w:tcPr>
          <w:p w14:paraId="02DF324A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房县人民政府</w:t>
            </w:r>
          </w:p>
        </w:tc>
        <w:tc>
          <w:tcPr>
            <w:tcW w:w="638" w:type="dxa"/>
            <w:vAlign w:val="center"/>
          </w:tcPr>
          <w:p w14:paraId="4798E36D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2021-2025</w:t>
            </w:r>
          </w:p>
        </w:tc>
        <w:tc>
          <w:tcPr>
            <w:tcW w:w="655" w:type="dxa"/>
            <w:vAlign w:val="center"/>
          </w:tcPr>
          <w:p w14:paraId="4F599C53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主体已完工</w:t>
            </w:r>
          </w:p>
        </w:tc>
      </w:tr>
      <w:tr w:rsidR="00DB1E5A" w14:paraId="72619B4A" w14:textId="77777777" w:rsidTr="002C4859">
        <w:trPr>
          <w:trHeight w:val="866"/>
          <w:jc w:val="center"/>
        </w:trPr>
        <w:tc>
          <w:tcPr>
            <w:tcW w:w="426" w:type="dxa"/>
            <w:vAlign w:val="center"/>
          </w:tcPr>
          <w:p w14:paraId="0CF98BDF" w14:textId="77777777" w:rsidR="00DB1E5A" w:rsidRDefault="00DB1E5A" w:rsidP="002C485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6</w:t>
            </w:r>
          </w:p>
        </w:tc>
        <w:tc>
          <w:tcPr>
            <w:tcW w:w="900" w:type="dxa"/>
            <w:vAlign w:val="center"/>
          </w:tcPr>
          <w:p w14:paraId="5C77ACD9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消防应急救援装备建设</w:t>
            </w:r>
          </w:p>
        </w:tc>
        <w:tc>
          <w:tcPr>
            <w:tcW w:w="708" w:type="dxa"/>
            <w:vAlign w:val="center"/>
          </w:tcPr>
          <w:p w14:paraId="762EDB91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新建</w:t>
            </w:r>
          </w:p>
        </w:tc>
        <w:tc>
          <w:tcPr>
            <w:tcW w:w="7875" w:type="dxa"/>
            <w:vAlign w:val="center"/>
          </w:tcPr>
          <w:p w14:paraId="7EAA489A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1、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常规消防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车辆、消防救援器材、消防员个人防护装备。</w:t>
            </w:r>
          </w:p>
          <w:p w14:paraId="65B030C2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2、森林火灾扑救、山岳救援、水域救援、通讯组网、无人机航拍等高精尖专勤车辆、器材装备和应急救援物资。</w:t>
            </w:r>
          </w:p>
        </w:tc>
        <w:tc>
          <w:tcPr>
            <w:tcW w:w="753" w:type="dxa"/>
            <w:vAlign w:val="center"/>
          </w:tcPr>
          <w:p w14:paraId="334B6336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城关镇</w:t>
            </w:r>
          </w:p>
        </w:tc>
        <w:tc>
          <w:tcPr>
            <w:tcW w:w="804" w:type="dxa"/>
            <w:vAlign w:val="center"/>
          </w:tcPr>
          <w:p w14:paraId="6E29D532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2000万</w:t>
            </w:r>
          </w:p>
        </w:tc>
        <w:tc>
          <w:tcPr>
            <w:tcW w:w="816" w:type="dxa"/>
            <w:vAlign w:val="center"/>
          </w:tcPr>
          <w:p w14:paraId="55E4E369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2000万</w:t>
            </w:r>
          </w:p>
        </w:tc>
        <w:tc>
          <w:tcPr>
            <w:tcW w:w="600" w:type="dxa"/>
            <w:vAlign w:val="center"/>
          </w:tcPr>
          <w:p w14:paraId="48F523E9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中央投资</w:t>
            </w:r>
          </w:p>
        </w:tc>
        <w:tc>
          <w:tcPr>
            <w:tcW w:w="727" w:type="dxa"/>
            <w:vAlign w:val="center"/>
          </w:tcPr>
          <w:p w14:paraId="7F6F89A4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房县人民政府</w:t>
            </w:r>
          </w:p>
        </w:tc>
        <w:tc>
          <w:tcPr>
            <w:tcW w:w="638" w:type="dxa"/>
            <w:vAlign w:val="center"/>
          </w:tcPr>
          <w:p w14:paraId="75005D46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2021-2025</w:t>
            </w:r>
          </w:p>
        </w:tc>
        <w:tc>
          <w:tcPr>
            <w:tcW w:w="655" w:type="dxa"/>
            <w:vAlign w:val="center"/>
          </w:tcPr>
          <w:p w14:paraId="2A073AA5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前期准备中</w:t>
            </w:r>
          </w:p>
        </w:tc>
      </w:tr>
      <w:tr w:rsidR="00DB1E5A" w14:paraId="5D9E55D8" w14:textId="77777777" w:rsidTr="002C4859">
        <w:trPr>
          <w:trHeight w:val="648"/>
          <w:jc w:val="center"/>
        </w:trPr>
        <w:tc>
          <w:tcPr>
            <w:tcW w:w="426" w:type="dxa"/>
            <w:vAlign w:val="center"/>
          </w:tcPr>
          <w:p w14:paraId="258F4D70" w14:textId="77777777" w:rsidR="00DB1E5A" w:rsidRDefault="00DB1E5A" w:rsidP="002C485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7</w:t>
            </w:r>
          </w:p>
        </w:tc>
        <w:tc>
          <w:tcPr>
            <w:tcW w:w="900" w:type="dxa"/>
            <w:vAlign w:val="center"/>
          </w:tcPr>
          <w:p w14:paraId="059A765E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城北消防站</w:t>
            </w:r>
          </w:p>
        </w:tc>
        <w:tc>
          <w:tcPr>
            <w:tcW w:w="708" w:type="dxa"/>
            <w:vAlign w:val="center"/>
          </w:tcPr>
          <w:p w14:paraId="11BB9BDD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新建</w:t>
            </w:r>
          </w:p>
        </w:tc>
        <w:tc>
          <w:tcPr>
            <w:tcW w:w="7875" w:type="dxa"/>
            <w:vAlign w:val="center"/>
          </w:tcPr>
          <w:p w14:paraId="65572B19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拟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在襄天高速公路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与东城路交汇处建设一座二级消防站满足城市发展需要，建设用地2400平方米，总投资约2000万元。</w:t>
            </w:r>
          </w:p>
        </w:tc>
        <w:tc>
          <w:tcPr>
            <w:tcW w:w="753" w:type="dxa"/>
            <w:vAlign w:val="center"/>
          </w:tcPr>
          <w:p w14:paraId="5C1D58AA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城关镇</w:t>
            </w:r>
          </w:p>
        </w:tc>
        <w:tc>
          <w:tcPr>
            <w:tcW w:w="804" w:type="dxa"/>
            <w:vAlign w:val="center"/>
          </w:tcPr>
          <w:p w14:paraId="6CDF51E3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2000万</w:t>
            </w:r>
          </w:p>
        </w:tc>
        <w:tc>
          <w:tcPr>
            <w:tcW w:w="816" w:type="dxa"/>
            <w:vAlign w:val="center"/>
          </w:tcPr>
          <w:p w14:paraId="4E557364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2000万</w:t>
            </w:r>
          </w:p>
        </w:tc>
        <w:tc>
          <w:tcPr>
            <w:tcW w:w="600" w:type="dxa"/>
            <w:vAlign w:val="center"/>
          </w:tcPr>
          <w:p w14:paraId="3F389BF8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中央投资</w:t>
            </w:r>
          </w:p>
        </w:tc>
        <w:tc>
          <w:tcPr>
            <w:tcW w:w="727" w:type="dxa"/>
            <w:vAlign w:val="center"/>
          </w:tcPr>
          <w:p w14:paraId="79C44E5C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房县人民政府</w:t>
            </w:r>
          </w:p>
        </w:tc>
        <w:tc>
          <w:tcPr>
            <w:tcW w:w="638" w:type="dxa"/>
            <w:vAlign w:val="center"/>
          </w:tcPr>
          <w:p w14:paraId="7AFF1462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2021-2025</w:t>
            </w:r>
          </w:p>
        </w:tc>
        <w:tc>
          <w:tcPr>
            <w:tcW w:w="655" w:type="dxa"/>
            <w:vAlign w:val="center"/>
          </w:tcPr>
          <w:p w14:paraId="26BDE246" w14:textId="77777777" w:rsidR="00DB1E5A" w:rsidRDefault="00DB1E5A" w:rsidP="002C4859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前期准备中</w:t>
            </w:r>
          </w:p>
        </w:tc>
      </w:tr>
    </w:tbl>
    <w:p w14:paraId="1E502513" w14:textId="77777777" w:rsidR="00DB1E5A" w:rsidRDefault="00DB1E5A" w:rsidP="00DB1E5A">
      <w:pPr>
        <w:rPr>
          <w:rFonts w:hint="eastAsia"/>
          <w:sz w:val="18"/>
          <w:szCs w:val="18"/>
        </w:rPr>
      </w:pPr>
    </w:p>
    <w:p w14:paraId="30C672D0" w14:textId="77777777" w:rsidR="00B53A68" w:rsidRDefault="00B53A68"/>
    <w:sectPr w:rsidR="00B53A68">
      <w:pgSz w:w="16838" w:h="11906" w:orient="landscape"/>
      <w:pgMar w:top="1021" w:right="1440" w:bottom="1021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D1C24C3"/>
    <w:multiLevelType w:val="singleLevel"/>
    <w:tmpl w:val="ED1C24C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5A"/>
    <w:rsid w:val="00B53A68"/>
    <w:rsid w:val="00DB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3603F"/>
  <w15:chartTrackingRefBased/>
  <w15:docId w15:val="{B0EDDD96-AECE-405C-A6FD-8CAF6ECF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E5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1E5A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2021-12-22T03:55:00Z</dcterms:created>
  <dcterms:modified xsi:type="dcterms:W3CDTF">2021-12-22T03:55:00Z</dcterms:modified>
</cp:coreProperties>
</file>