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  <w:t>特殊困难老人养老服务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申报流程</w:t>
      </w:r>
      <w:r>
        <w:rPr>
          <w:rFonts w:hint="eastAsia" w:ascii="方正小标宋简体" w:eastAsia="方正小标宋简体" w:hAnsiTheme="majorEastAsia"/>
          <w:b/>
          <w:sz w:val="44"/>
          <w:szCs w:val="44"/>
          <w:lang w:eastAsia="zh-CN"/>
        </w:rPr>
        <w:t>图</w:t>
      </w:r>
    </w:p>
    <w:p>
      <w:pPr>
        <w:rPr>
          <w:rFonts w:hint="eastAsia" w:asciiTheme="majorEastAsia" w:hAnsiTheme="majorEastAsia" w:eastAsiaTheme="majorEastAsia"/>
          <w:sz w:val="30"/>
          <w:szCs w:val="30"/>
        </w:rPr>
      </w:pPr>
    </w:p>
    <w:tbl>
      <w:tblPr>
        <w:tblStyle w:val="2"/>
        <w:tblpPr w:leftFromText="180" w:rightFromText="180" w:vertAnchor="text" w:horzAnchor="page" w:tblpX="1645" w:tblpY="606"/>
        <w:tblOverlap w:val="never"/>
        <w:tblW w:w="8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6"/>
        <w:gridCol w:w="658"/>
        <w:gridCol w:w="4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具有本县户籍，城乡低保家庭中年满80周岁的老年人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向户口所在地村（居）民委员会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提交老人的身份证、社会救助证、邮政银行卡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          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村（居）民委员会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查看核实申报材料后，登记造册提交给户籍所在地的乡镇人民政府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→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乡镇人民政府对申报人的身份信息调查核实后，签署审核意见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将有关材料上报县民政局审核确定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县民政局报送县财政局申请拨款，通过银行社会化发放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DRiYmUwZDM4NDQyNjVmODRkZTMxZWE2ZTFhMWUifQ=="/>
  </w:docVars>
  <w:rsids>
    <w:rsidRoot w:val="21F95606"/>
    <w:rsid w:val="21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2023-11-15T01:41:00Z</dcterms:created>
  <dc:creator>蒙奇D•路飞</dc:creator>
  <cp:lastModifiedBy>蒙奇D•路飞</cp:lastModifiedBy>
  <dcterms:modified xsi:type="dcterms:W3CDTF">2023-11-15T01:56:21Z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4395C352C21741088B39FBF2BF9D6237_11</vt:lpwstr>
  </property>
</Properties>
</file>