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30" w:lineRule="exact"/>
        <w:rPr>
          <w:rFonts w:ascii="Times New Roman" w:hAnsi="Times New Roman" w:eastAsia="黑体"/>
          <w:color w:val="auto"/>
        </w:rPr>
      </w:pPr>
      <w:r>
        <w:rPr>
          <w:rFonts w:ascii="Times New Roman" w:hAnsi="黑体" w:eastAsia="黑体"/>
          <w:color w:val="auto"/>
        </w:rPr>
        <w:t>附件</w:t>
      </w:r>
      <w:r>
        <w:rPr>
          <w:rFonts w:ascii="Times New Roman" w:hAnsi="Times New Roman" w:eastAsia="黑体"/>
          <w:color w:val="auto"/>
        </w:rPr>
        <w:t>3</w:t>
      </w:r>
    </w:p>
    <w:p>
      <w:pPr>
        <w:spacing w:line="6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房县夜间经济发展工作任务进度计划表</w:t>
      </w:r>
    </w:p>
    <w:p>
      <w:pPr>
        <w:spacing w:line="360" w:lineRule="exact"/>
        <w:jc w:val="center"/>
        <w:rPr>
          <w:rFonts w:ascii="Times New Roman" w:hAnsi="Times New Roman" w:eastAsia="宋体"/>
          <w:sz w:val="24"/>
          <w:szCs w:val="24"/>
        </w:rPr>
      </w:pPr>
    </w:p>
    <w:tbl>
      <w:tblPr>
        <w:tblStyle w:val="2"/>
        <w:tblW w:w="138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2"/>
        <w:gridCol w:w="1364"/>
        <w:gridCol w:w="6238"/>
        <w:gridCol w:w="1511"/>
        <w:gridCol w:w="4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2" w:hRule="atLeast"/>
          <w:tblHeader/>
          <w:jc w:val="center"/>
        </w:trPr>
        <w:tc>
          <w:tcPr>
            <w:tcW w:w="68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64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kern w:val="0"/>
                <w:sz w:val="24"/>
                <w:szCs w:val="24"/>
                <w:lang w:bidi="ar"/>
              </w:rPr>
              <w:t>工作事项</w:t>
            </w:r>
          </w:p>
        </w:tc>
        <w:tc>
          <w:tcPr>
            <w:tcW w:w="6238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kern w:val="0"/>
                <w:sz w:val="24"/>
                <w:szCs w:val="24"/>
                <w:lang w:bidi="ar"/>
              </w:rPr>
              <w:t>主要建设任务</w:t>
            </w:r>
          </w:p>
        </w:tc>
        <w:tc>
          <w:tcPr>
            <w:tcW w:w="151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kern w:val="0"/>
                <w:sz w:val="24"/>
                <w:szCs w:val="24"/>
                <w:lang w:bidi="ar"/>
              </w:rPr>
              <w:t>完成时限</w:t>
            </w:r>
          </w:p>
        </w:tc>
        <w:tc>
          <w:tcPr>
            <w:tcW w:w="4017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kern w:val="0"/>
                <w:sz w:val="24"/>
                <w:szCs w:val="24"/>
                <w:lang w:bidi="ar"/>
              </w:rPr>
              <w:t>参与单位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科学规划夜间经济布局</w:t>
            </w: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 xml:space="preserve">1.1 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打造核心夜间经济集聚区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重点提升诗经大道、吉甫路（小吃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烧烤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日用百货）、东城门路（小吃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烧烤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百货）、顺城街（百货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服装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鞋袜）、新十字街（百货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服装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鞋袜）、西关印象景区（小吃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烧烤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农产品）等重点夜市商圈消费购物、餐饮娱乐、文体旅游功能，培育夜间消费节点。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牵头单位：县市场监管局、文旅局、商务服务中心、城管执法局。责任单位：县发改局、生态环境分局，城关镇人民政府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8" w:hRule="atLeas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丰富夜间经济消费业态</w:t>
            </w: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2.1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繁荣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夜购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商圈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2.1.1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鼓励新时代广场、寿康超市、中百超市、大润发超市、九八家电、西关印象等企业适当延长营业时间，开展夜间推广、打折让利等形式多样的主题促销活动，提高购物场所的聚客能力，提升夜间经营活跃度。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牵头单位：县商务服务中心。责任单位：县文旅局、县公安局、城管执法局、市场监管局，城关镇人民政府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6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2.1.2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举办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房县黄酒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房县花菇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等夜间购物节活动，吸引市民和外地游客购买，促进夜间购物消费。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——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</w:t>
            </w:r>
            <w:r>
              <w:rPr>
                <w:rFonts w:ascii="Times New Roman" w:hAnsi="宋体" w:eastAsia="宋体"/>
                <w:sz w:val="24"/>
                <w:szCs w:val="24"/>
              </w:rPr>
              <w:t>县黄酒产业发展中心、县农业农村局。责任单位：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县公安局、城管执法局、市场监管局，城关镇人民政府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2" w:hRule="atLeas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丰富夜间经济消费业态</w:t>
            </w: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创建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夜味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品牌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2.2.1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以创建全国文明城市为契机，对唐城广场、诗经广场、艺方广场、西河乐园、凤凰郡广场、西关印象等夜间市场挂牌命名，规范夜市管理，优化市容环境，提升服务品质，做大餐饮市场夜间消费规模。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2.2.2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开展黄酒节、啤酒节、龙虾节等消费活动。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2.2.3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深入实施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诚信菜单、明厨亮灶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工程，打造主城区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夜味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示范区。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牵头单位：县城管执法局、商务服务中心、市场监管局。责任单位：县创文指挥部、发改局、西关印象文旅公司，城关镇人民政府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3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2.3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点亮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夜游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名片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2.3.1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依托西关印象、诗经广场、三道河音乐喷泉、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四馆一家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、天悦温泉等城市景观及文艺表演场所进行提质升级，积极开发夜游房州、戏曲表演、灯光秀等产品，丰富房县夜间文旅服务内容，打造主城区夜间旅游观光带。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2.3.2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积极运用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文化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科技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手段，策划开展时尚休闲、互动体验强的夜游主题活动。鼓励西关印象景区延长夜间经营时间，创新夜间旅游产品，逐步打响房县城区夜游品牌。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牵头单位：县文旅局。责任单位：县住建局、城管执法局、公安局、市场监管局，城关镇人民政府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0" w:hRule="atLeas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丰富夜间经济消费业态</w:t>
            </w: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2.4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培育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夜娱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文化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2.4.1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依托图书馆、博物馆、罗国士书画馆、新时代影院、唐城影院、避风塘咖啡店、茶香小憩、兰亭书屋等，打造我县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夜娱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聚集区。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2.4.2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策划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博物馆奇妙夜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等主题活动，适当延长新华书店及附属设施营业时间，开展读书沙龙、名人讲坛、亲子教育等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房州夜话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活动，丰富夜间音乐演艺、文化体验、文创展演等服务业态；推进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24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小时自助图书馆、深夜影院等健康发展，满足市民及游客多样化需求。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2.4.3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充分发挥河流穿城而过的优势，做好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夜钓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夜跑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文章，打造户外夜钓、夜跑活动场所；利用抖音、西瓜视频等平台，推出一批最火小吃摊、咖啡店、民歌表演场、夜跑线路、城区夜钓营地等夜娱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打卡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地。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牵头单位：县文旅局。责任单位：县市场监管局、商务服务中心、卫健局、城管执法局、发改局，城关镇人民政府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3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2.5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提升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夜宿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品质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2.5.1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根据实际需求，推进发展酒店、民宿、营地等多元化住宿设施，在城区周边打造有品质的特色精品民宿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家以上。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2.5.2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加强与旅游公司的合作，在品质和服务上集中发力，利用西关印象、军店老街、三海黄酒村等有民宿基础的景点和区域，大力发展精品民宿，结合房县周边资源，推出特色民宿旅游线路，丰富游客住宿体验。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牵头单位：县文旅局。责任单位：县市场监管局、商务服务中心、乡村振兴局，城关镇、野人谷镇、土城镇、红塔镇、军店镇人民政府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9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丰富夜间经济消费业态</w:t>
            </w: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2.6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引导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夜演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风尚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2.6.1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依托西关印象百戏楼、房县剧院、诗经广场，深入挖掘房县诗经文化内涵，编排适合舞台演出的歌舞，丰富剧场夜间演出品类和场次。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2.6.2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引导、组织民间艺人，固定时间、固定地点演唱地方民歌、传播地方文化，以地方文化的魅力集聚城区人气。引进国内知名演艺公司合作打造具有地方特色的情景剧、沉浸式体验秀，创意性开发传统优秀精品项目，深入剧院、街区、景区演出，满足游客和市民文艺多元化需求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牵头单位：县文旅局。责任单位：县公安局、城管执法局、城关镇政府，西关印象文旅公司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培育夜间经济消费平台</w:t>
            </w: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3.1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优化夜间消费环境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3.1.1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加快建设城区十六桥，优化改造城区灯光与亮化系统，完善夜间标识指引、景观雕塑、休闲设施、环卫设施。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3.1.2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升级城区及景区通讯基站，实现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5G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信号全覆盖、无盲区。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3.1.3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持续开展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平安房县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建设，建立常态化巡城制度，营造良好的夜间消费氛围。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牵头单位：县住建局、科经局、公安局、交通局。责任单位：县城管执法局、自然资源和规划局、文旅局、城投公司，城关镇人民政府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3.2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开展夜间主题活动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3.2.1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搭建夜间消费平台，在合适线路、西关印象景区、大型商超及图书馆、文化馆、体育场等场所举办夜跑、购物节、花灯展、猜灯谜、广场舞等系列活动。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3.2.2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鼓励实行分时段电价措施，鼓励商户延长营业时间，合理放宽夜晚沿街面的市容管理。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牵头单位：县文旅局。责任单位：县商务服务中心、市场监管局、应急管理局、公安局、城管执法局、供电公司，城关镇人民政府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4" w:hRule="atLeas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培育夜间经济消费平台</w:t>
            </w: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3.3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举办夜间场景演出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3.31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鼓励西关印象、军店老街、诗经广场等景区景点开发夜游项目，推出实景演出、大型主题演出、室内外秀场演出等旅游演艺，引导、鼓励、支持县直业务部门和市场主体利用星期天、节假日举办夜游马兰河、军店老街、篝火节、冰凉夏季黄酒节等夜景观光活动和夜间节庆文化体验活动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牵头单位：县文旅局。责任单位：县市场监管局、应急管理局、住建局、融媒体中心、黄酒产业发展中心，城关镇人民政府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bookmarkStart w:id="0" w:name="_GoBack"/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3.4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增强夜间夜行服务。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引导出租车企业和网约车平台加强重点夜市区域的夜间车辆调配。规范夜间消费场所停车位管理，增加夜间停车位、出租车候客点，允许夜间特定时段临时停车，鼓励免收或减收停车费。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牵头单位：县交通局。责任单位：县公安局、城管执法局，城关镇人民政府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2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创新夜间经济消费模式</w:t>
            </w:r>
          </w:p>
        </w:tc>
        <w:tc>
          <w:tcPr>
            <w:tcW w:w="623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4.4.1</w:t>
            </w:r>
            <w:r>
              <w:rPr>
                <w:rFonts w:ascii="Times New Roman" w:hAnsi="宋体" w:eastAsia="宋体"/>
                <w:sz w:val="24"/>
                <w:szCs w:val="24"/>
              </w:rPr>
              <w:t>推动实现夜间消费场所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WIFI</w:t>
            </w:r>
            <w:r>
              <w:rPr>
                <w:rFonts w:ascii="Times New Roman" w:hAnsi="宋体" w:eastAsia="宋体"/>
                <w:sz w:val="24"/>
                <w:szCs w:val="24"/>
              </w:rPr>
              <w:t>全覆盖，通过智慧城市公共服务平台、微信、商业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APP</w:t>
            </w:r>
            <w:r>
              <w:rPr>
                <w:rFonts w:ascii="Times New Roman" w:hAnsi="宋体" w:eastAsia="宋体"/>
                <w:sz w:val="24"/>
                <w:szCs w:val="24"/>
              </w:rPr>
              <w:t>等实现夜间消费导航、娱乐指南、美食地图、线上预订等智能服务。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4.4.2</w:t>
            </w:r>
            <w:r>
              <w:rPr>
                <w:rFonts w:ascii="Times New Roman" w:hAnsi="宋体" w:eastAsia="宋体"/>
                <w:sz w:val="24"/>
                <w:szCs w:val="24"/>
              </w:rPr>
              <w:t>支持传统百货以及线下餐饮、商超等实体零售企业与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“</w:t>
            </w:r>
            <w:r>
              <w:rPr>
                <w:rFonts w:ascii="Times New Roman" w:hAnsi="宋体" w:eastAsia="宋体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+”</w:t>
            </w:r>
            <w:r>
              <w:rPr>
                <w:rFonts w:ascii="Times New Roman" w:hAnsi="宋体" w:eastAsia="宋体"/>
                <w:sz w:val="24"/>
                <w:szCs w:val="24"/>
              </w:rPr>
              <w:t>平台公司广泛合作；支持互联网公司拓展未来零售体验场景，构建网上商城、社交电商、二手交易等互联网电商消费新场景。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4.4.3</w:t>
            </w:r>
            <w:r>
              <w:rPr>
                <w:rFonts w:ascii="Times New Roman" w:hAnsi="宋体" w:eastAsia="宋体"/>
                <w:sz w:val="24"/>
                <w:szCs w:val="24"/>
              </w:rPr>
              <w:t>支持文化、体育、健康等与旅游产业融合，鼓励主题文化旅游、创意民宿产品等新兴旅游业态发展。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4.4.4</w:t>
            </w:r>
            <w:r>
              <w:rPr>
                <w:rFonts w:ascii="Times New Roman" w:hAnsi="宋体" w:eastAsia="宋体"/>
                <w:sz w:val="24"/>
                <w:szCs w:val="24"/>
              </w:rPr>
              <w:t>引导商圈、景点、场馆、消费场所等拓展智能化、网络化全渠道布局，增加互联网、大数据、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VR</w:t>
            </w:r>
            <w:r>
              <w:rPr>
                <w:rFonts w:ascii="Times New Roman" w:hAnsi="宋体" w:eastAsia="宋体"/>
                <w:sz w:val="24"/>
                <w:szCs w:val="24"/>
              </w:rPr>
              <w:t>（虚拟现实）等现代技术的应用，在西关印象景区、大型商场等开设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VR</w:t>
            </w:r>
            <w:r>
              <w:rPr>
                <w:rFonts w:ascii="Times New Roman" w:hAnsi="宋体" w:eastAsia="宋体"/>
                <w:sz w:val="24"/>
                <w:szCs w:val="24"/>
              </w:rPr>
              <w:t>体验馆。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4.4.5</w:t>
            </w:r>
            <w:r>
              <w:rPr>
                <w:rFonts w:ascii="Times New Roman" w:hAnsi="宋体" w:eastAsia="宋体"/>
                <w:sz w:val="24"/>
                <w:szCs w:val="24"/>
              </w:rPr>
              <w:t>推广刷脸入园、刷脸服务、刷脸支付、刷脸取物等，构建场景化、立体化、智能化的消费环境。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4017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kern w:val="0"/>
                <w:sz w:val="24"/>
                <w:szCs w:val="24"/>
                <w:lang w:bidi="ar"/>
              </w:rPr>
              <w:t>牵头单位：县行政审批局、科经局、商务服务中心、文旅局。责任单位：发改局、市场监管局、卫健局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B2327"/>
    <w:rsid w:val="7FC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2022-11-17T07:15:00Z</dcterms:created>
  <dc:creator>lenovo</dc:creator>
  <cp:lastModifiedBy>lenovo</cp:lastModifiedBy>
  <dcterms:modified xsi:type="dcterms:W3CDTF">2022-11-17T07:15:59Z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