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30" w:lineRule="exac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附件3</w:t>
      </w:r>
    </w:p>
    <w:p>
      <w:pPr>
        <w:adjustRightInd w:val="0"/>
        <w:snapToGrid w:val="0"/>
        <w:spacing w:line="630" w:lineRule="exact"/>
        <w:rPr>
          <w:rFonts w:ascii="Times New Roman" w:hAnsi="Times New Roman" w:eastAsia="黑体"/>
        </w:rPr>
      </w:pPr>
    </w:p>
    <w:p>
      <w:pPr>
        <w:spacing w:line="560" w:lineRule="exact"/>
        <w:jc w:val="both"/>
        <w:rPr>
          <w:rFonts w:ascii="Times New Roman" w:hAnsi="Times New Roman" w:eastAsia="方正小标宋简体"/>
          <w:bCs/>
          <w:spacing w:val="-2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Cs/>
          <w:spacing w:val="-20"/>
          <w:kern w:val="0"/>
          <w:sz w:val="44"/>
          <w:szCs w:val="44"/>
        </w:rPr>
        <w:t>十堰市寄递物流进村全覆盖建设设备建议清单</w:t>
      </w:r>
    </w:p>
    <w:bookmarkEnd w:id="0"/>
    <w:tbl>
      <w:tblPr>
        <w:tblStyle w:val="2"/>
        <w:tblW w:w="872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0"/>
        <w:gridCol w:w="1655"/>
        <w:gridCol w:w="2314"/>
        <w:gridCol w:w="402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  <w:t>建议配置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村级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高拍仪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1、规模较大村级站点可同步配备电脑。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2、其它未配备电脑的村级站点可配备无需电脑的高拍仪。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PDA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2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便携蓝牙打印机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可打印货架条码、收寄面单，适用中邮E通。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电子秤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手提电子秤最大50KG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网络、监控设备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建议构建基于电信或移动云服务的全市监控网络。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货架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2-4个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2个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门头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制度牌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县级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手动打包机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自动打包机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空调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消防设施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8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安检机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通道尺寸：1005mm（宽）×1005mm（高），传送速度：0.20m/s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1.利用X射线成像原理，对通过扫描区的物品成像显示，直观检视包装物品内是否存在违规携带的刀具毒品药品等非法物品。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2.视频监控图像和数据应实现与邮政管理部门视频监控系统联网联通。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自动化分拣机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效率：≥4000件/h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载重：0.16-35kg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实现对邮件快件的全流程自动化分拣,具备现场安全防护能力。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NDljMWM2MmQ0NmM4MTRhZTZhNjkyYWUzODNlYjYifQ=="/>
  </w:docVars>
  <w:rsids>
    <w:rsidRoot w:val="4DF0068E"/>
    <w:rsid w:val="03581471"/>
    <w:rsid w:val="042B102D"/>
    <w:rsid w:val="05CD2A98"/>
    <w:rsid w:val="0B8E44A1"/>
    <w:rsid w:val="0D071C58"/>
    <w:rsid w:val="0E3D70CC"/>
    <w:rsid w:val="0F0B0B8F"/>
    <w:rsid w:val="10AE2512"/>
    <w:rsid w:val="1104308F"/>
    <w:rsid w:val="11200CE5"/>
    <w:rsid w:val="118B008D"/>
    <w:rsid w:val="125B0495"/>
    <w:rsid w:val="1BE47C3F"/>
    <w:rsid w:val="1EDC78C6"/>
    <w:rsid w:val="1FF05B83"/>
    <w:rsid w:val="21E76459"/>
    <w:rsid w:val="24DB1CE5"/>
    <w:rsid w:val="27EE1479"/>
    <w:rsid w:val="27F313EB"/>
    <w:rsid w:val="28203215"/>
    <w:rsid w:val="299A42BE"/>
    <w:rsid w:val="2CB13108"/>
    <w:rsid w:val="2DA056EF"/>
    <w:rsid w:val="2DF6735B"/>
    <w:rsid w:val="2E664EE0"/>
    <w:rsid w:val="2EF153D7"/>
    <w:rsid w:val="30A22298"/>
    <w:rsid w:val="30E80C43"/>
    <w:rsid w:val="31EB1E9C"/>
    <w:rsid w:val="31F41749"/>
    <w:rsid w:val="32C21D56"/>
    <w:rsid w:val="33206645"/>
    <w:rsid w:val="363245DE"/>
    <w:rsid w:val="381000DC"/>
    <w:rsid w:val="39AB074E"/>
    <w:rsid w:val="3CBC1FD4"/>
    <w:rsid w:val="3E4A35B6"/>
    <w:rsid w:val="3F413AED"/>
    <w:rsid w:val="42F65D98"/>
    <w:rsid w:val="436D3BDB"/>
    <w:rsid w:val="46A2157D"/>
    <w:rsid w:val="47393710"/>
    <w:rsid w:val="47927B13"/>
    <w:rsid w:val="4AA0241D"/>
    <w:rsid w:val="4B0B1191"/>
    <w:rsid w:val="4B520773"/>
    <w:rsid w:val="4BC4671E"/>
    <w:rsid w:val="4DF0068E"/>
    <w:rsid w:val="52DC736E"/>
    <w:rsid w:val="551A45F8"/>
    <w:rsid w:val="5D5B7107"/>
    <w:rsid w:val="633D7BEC"/>
    <w:rsid w:val="66D8334E"/>
    <w:rsid w:val="67CE0008"/>
    <w:rsid w:val="683175DB"/>
    <w:rsid w:val="6B5215A8"/>
    <w:rsid w:val="6B691A9C"/>
    <w:rsid w:val="6C2C04AC"/>
    <w:rsid w:val="6FF03E0C"/>
    <w:rsid w:val="705D2F4D"/>
    <w:rsid w:val="70CF37B9"/>
    <w:rsid w:val="736B6BE5"/>
    <w:rsid w:val="79CB1632"/>
    <w:rsid w:val="7A4A43A6"/>
    <w:rsid w:val="7ED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" w:hAnsi="Times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2024-01-11T08:40:00Z</dcterms:created>
  <dc:creator>lenovo</dc:creator>
  <cp:lastModifiedBy>lenovo</cp:lastModifiedBy>
  <dcterms:modified xsi:type="dcterms:W3CDTF">2024-01-11T08:41:23Z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B803C8AF036D419D88286F863DBBAC03_11</vt:lpwstr>
  </property>
</Properties>
</file>